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AFF1E" w14:textId="77777777" w:rsidR="00022AC3" w:rsidRPr="003F4BC3" w:rsidRDefault="00022AC3" w:rsidP="00022AC3">
      <w:pPr>
        <w:ind w:left="680"/>
        <w:rPr>
          <w:rFonts w:cstheme="minorHAnsi"/>
        </w:rPr>
      </w:pPr>
      <w:bookmarkStart w:id="0" w:name="_GoBack"/>
      <w:bookmarkEnd w:id="0"/>
      <w:r w:rsidRPr="003F4BC3">
        <w:rPr>
          <w:rFonts w:cstheme="minorHAnsi"/>
          <w:b/>
        </w:rPr>
        <w:t>Streszczenie rozprawy w języku polskim</w:t>
      </w:r>
      <w:r w:rsidRPr="003F4BC3">
        <w:rPr>
          <w:rFonts w:cstheme="minorHAnsi"/>
        </w:rPr>
        <w:t>:</w:t>
      </w:r>
    </w:p>
    <w:p w14:paraId="0C89CB56" w14:textId="77777777" w:rsidR="00022AC3" w:rsidRPr="003F4BC3" w:rsidRDefault="00022AC3" w:rsidP="00022AC3">
      <w:pPr>
        <w:ind w:left="708" w:firstLine="708"/>
        <w:jc w:val="both"/>
        <w:rPr>
          <w:rFonts w:cstheme="minorHAnsi"/>
        </w:rPr>
      </w:pPr>
      <w:r w:rsidRPr="003F4BC3">
        <w:rPr>
          <w:rFonts w:cstheme="minorHAnsi"/>
        </w:rPr>
        <w:t xml:space="preserve">Przedmiotem rozprawy doktorskiej są badania prowadzone w trakcie kształcenia w Szkole Doktorskiej na Politechnice Gdańskiej. Tematyka badań obejmuje wykorzystanie modelowania QSPR (ang. </w:t>
      </w:r>
      <w:proofErr w:type="spellStart"/>
      <w:r w:rsidRPr="003F4BC3">
        <w:rPr>
          <w:rFonts w:cstheme="minorHAnsi"/>
        </w:rPr>
        <w:t>Quantitative</w:t>
      </w:r>
      <w:proofErr w:type="spellEnd"/>
      <w:r w:rsidRPr="003F4BC3">
        <w:rPr>
          <w:rFonts w:cstheme="minorHAnsi"/>
        </w:rPr>
        <w:t xml:space="preserve"> </w:t>
      </w:r>
      <w:proofErr w:type="spellStart"/>
      <w:r w:rsidRPr="003F4BC3">
        <w:rPr>
          <w:rFonts w:cstheme="minorHAnsi"/>
        </w:rPr>
        <w:t>Structure</w:t>
      </w:r>
      <w:proofErr w:type="spellEnd"/>
      <w:r w:rsidRPr="003F4BC3">
        <w:rPr>
          <w:rFonts w:cstheme="minorHAnsi"/>
        </w:rPr>
        <w:t xml:space="preserve"> – </w:t>
      </w:r>
      <w:proofErr w:type="spellStart"/>
      <w:r w:rsidRPr="003F4BC3">
        <w:rPr>
          <w:rFonts w:cstheme="minorHAnsi"/>
        </w:rPr>
        <w:t>Property</w:t>
      </w:r>
      <w:proofErr w:type="spellEnd"/>
      <w:r w:rsidRPr="003F4BC3">
        <w:rPr>
          <w:rFonts w:cstheme="minorHAnsi"/>
        </w:rPr>
        <w:t xml:space="preserve"> </w:t>
      </w:r>
      <w:proofErr w:type="spellStart"/>
      <w:r w:rsidRPr="003F4BC3">
        <w:rPr>
          <w:rFonts w:cstheme="minorHAnsi"/>
        </w:rPr>
        <w:t>Relationship</w:t>
      </w:r>
      <w:proofErr w:type="spellEnd"/>
      <w:r w:rsidRPr="003F4BC3">
        <w:rPr>
          <w:rFonts w:cstheme="minorHAnsi"/>
        </w:rPr>
        <w:t xml:space="preserve">) w celu analizy rozpuszczalności </w:t>
      </w:r>
      <w:proofErr w:type="spellStart"/>
      <w:r w:rsidRPr="003F4BC3">
        <w:rPr>
          <w:rFonts w:cstheme="minorHAnsi"/>
        </w:rPr>
        <w:t>ditlenku</w:t>
      </w:r>
      <w:proofErr w:type="spellEnd"/>
      <w:r w:rsidRPr="003F4BC3">
        <w:rPr>
          <w:rFonts w:cstheme="minorHAnsi"/>
        </w:rPr>
        <w:t xml:space="preserve"> węgla w cieczach jonowych. Do głównych celów badań należało: a) zbudowanie modelu QSPR w celu przewidywania wartości stałej Henry’ego </w:t>
      </w:r>
      <w:proofErr w:type="spellStart"/>
      <w:r w:rsidRPr="003F4BC3">
        <w:rPr>
          <w:rFonts w:cstheme="minorHAnsi"/>
        </w:rPr>
        <w:t>ditlenku</w:t>
      </w:r>
      <w:proofErr w:type="spellEnd"/>
      <w:r w:rsidRPr="003F4BC3">
        <w:rPr>
          <w:rFonts w:cstheme="minorHAnsi"/>
        </w:rPr>
        <w:t xml:space="preserve"> węgla w cieczach jonowych, b) przeprowadzenie analizy wpływu wolnej objętości w cieczach jonowych na proces absorpcji </w:t>
      </w:r>
      <w:proofErr w:type="spellStart"/>
      <w:r w:rsidRPr="003F4BC3">
        <w:rPr>
          <w:rFonts w:cstheme="minorHAnsi"/>
        </w:rPr>
        <w:t>ditlenku</w:t>
      </w:r>
      <w:proofErr w:type="spellEnd"/>
      <w:r w:rsidRPr="003F4BC3">
        <w:rPr>
          <w:rFonts w:cstheme="minorHAnsi"/>
        </w:rPr>
        <w:t xml:space="preserve"> węgla, c) zbadanie wpływu zmian środowiska oraz sposobu optymalizacji struktur cieczy jonowych na otrzymywane modele QSPR. W wyniku przeprowadzonych badań otrzymano predykcyjny model QSPR i na podstawie analizy i interpretacji deskryptorów molekularnych zidentyfikowano cechy strukturalne cieczy jonowych, które wpływają na rozpuszczalność CO</w:t>
      </w:r>
      <w:r w:rsidRPr="003F4BC3">
        <w:rPr>
          <w:rFonts w:cstheme="minorHAnsi"/>
          <w:vertAlign w:val="subscript"/>
        </w:rPr>
        <w:t>2</w:t>
      </w:r>
      <w:r w:rsidRPr="003F4BC3">
        <w:rPr>
          <w:rFonts w:cstheme="minorHAnsi"/>
        </w:rPr>
        <w:t>. Udowodniono także, że wolna objętość w cieczach jonowych jest zależna głównie od struktury kationu, a uwzględnienie jej w modelowaniu QSPR pozwala na dokładniejszą analizę wpływu anionu na rozpuszczalność CO</w:t>
      </w:r>
      <w:r w:rsidRPr="003F4BC3">
        <w:rPr>
          <w:rFonts w:cstheme="minorHAnsi"/>
          <w:vertAlign w:val="subscript"/>
        </w:rPr>
        <w:t>2</w:t>
      </w:r>
      <w:r w:rsidRPr="003F4BC3">
        <w:rPr>
          <w:rFonts w:cstheme="minorHAnsi"/>
        </w:rPr>
        <w:t>. W ostatnim etapie wykazano, że deskryptory molekularne 3D wykazują znaczną podatność na zmiany w sposobie optymalizacji struktur cieczy jonowych, lecz w ogólnym rozrachunku wartości deskryptorów zmieniają się z zachowaniem tego samego trendu dla każdej z metod, co w rezultacie jedynie nieznacznie przekłada się na wpływ na parametry otrzymanych modeli QSPR.</w:t>
      </w:r>
    </w:p>
    <w:p w14:paraId="1D4A66E1" w14:textId="77777777" w:rsidR="00022AC3" w:rsidRDefault="00022AC3" w:rsidP="00022AC3">
      <w:pPr>
        <w:ind w:left="680"/>
        <w:rPr>
          <w:rFonts w:cstheme="minorHAnsi"/>
        </w:rPr>
      </w:pPr>
    </w:p>
    <w:p w14:paraId="4A599647" w14:textId="77777777" w:rsidR="00022AC3" w:rsidRDefault="00022AC3" w:rsidP="00022AC3">
      <w:pPr>
        <w:ind w:left="680"/>
        <w:rPr>
          <w:rFonts w:cstheme="minorHAnsi"/>
        </w:rPr>
      </w:pPr>
    </w:p>
    <w:p w14:paraId="5830C8B6" w14:textId="77777777" w:rsidR="00022AC3" w:rsidRDefault="00022AC3" w:rsidP="00022AC3">
      <w:pPr>
        <w:ind w:left="680"/>
        <w:rPr>
          <w:rFonts w:cstheme="minorHAnsi"/>
        </w:rPr>
      </w:pPr>
    </w:p>
    <w:p w14:paraId="6722F5DF" w14:textId="77777777" w:rsidR="00022AC3" w:rsidRDefault="00022AC3" w:rsidP="00022AC3">
      <w:pPr>
        <w:ind w:left="680"/>
        <w:rPr>
          <w:rFonts w:cstheme="minorHAnsi"/>
        </w:rPr>
      </w:pPr>
    </w:p>
    <w:p w14:paraId="721637EF" w14:textId="77777777" w:rsidR="00022AC3" w:rsidRDefault="00022AC3" w:rsidP="00022AC3">
      <w:pPr>
        <w:ind w:left="680"/>
        <w:rPr>
          <w:rFonts w:cstheme="minorHAnsi"/>
        </w:rPr>
      </w:pPr>
    </w:p>
    <w:p w14:paraId="3EF88D90" w14:textId="77777777" w:rsidR="00022AC3" w:rsidRDefault="00022AC3" w:rsidP="00022AC3">
      <w:pPr>
        <w:ind w:left="680"/>
        <w:rPr>
          <w:rFonts w:cstheme="minorHAnsi"/>
        </w:rPr>
      </w:pPr>
    </w:p>
    <w:p w14:paraId="35878798" w14:textId="77777777" w:rsidR="00022AC3" w:rsidRDefault="00022AC3" w:rsidP="00022AC3">
      <w:pPr>
        <w:ind w:left="680"/>
        <w:rPr>
          <w:rFonts w:cstheme="minorHAnsi"/>
        </w:rPr>
      </w:pPr>
    </w:p>
    <w:p w14:paraId="0D7989F7" w14:textId="77777777" w:rsidR="00022AC3" w:rsidRDefault="00022AC3" w:rsidP="00022AC3">
      <w:pPr>
        <w:ind w:left="680"/>
        <w:rPr>
          <w:rFonts w:cstheme="minorHAnsi"/>
        </w:rPr>
      </w:pPr>
    </w:p>
    <w:p w14:paraId="628C72AD" w14:textId="77777777" w:rsidR="00022AC3" w:rsidRDefault="00022AC3" w:rsidP="00022AC3">
      <w:pPr>
        <w:ind w:left="680"/>
        <w:rPr>
          <w:rFonts w:cstheme="minorHAnsi"/>
        </w:rPr>
      </w:pPr>
    </w:p>
    <w:p w14:paraId="58A8FAC1" w14:textId="77777777" w:rsidR="00022AC3" w:rsidRDefault="00022AC3" w:rsidP="00022AC3">
      <w:pPr>
        <w:ind w:left="680"/>
        <w:rPr>
          <w:rFonts w:cstheme="minorHAnsi"/>
        </w:rPr>
      </w:pPr>
    </w:p>
    <w:p w14:paraId="118C49CA" w14:textId="77777777" w:rsidR="00022AC3" w:rsidRDefault="00022AC3" w:rsidP="00022AC3">
      <w:pPr>
        <w:ind w:left="680"/>
        <w:rPr>
          <w:rFonts w:cstheme="minorHAnsi"/>
        </w:rPr>
      </w:pPr>
    </w:p>
    <w:p w14:paraId="294E21FC" w14:textId="77777777" w:rsidR="00022AC3" w:rsidRDefault="00022AC3" w:rsidP="00022AC3">
      <w:pPr>
        <w:ind w:left="680"/>
        <w:rPr>
          <w:rFonts w:cstheme="minorHAnsi"/>
        </w:rPr>
      </w:pPr>
    </w:p>
    <w:p w14:paraId="3A3148C5" w14:textId="77777777" w:rsidR="00022AC3" w:rsidRDefault="00022AC3" w:rsidP="00022AC3">
      <w:pPr>
        <w:ind w:left="680"/>
        <w:rPr>
          <w:rFonts w:cstheme="minorHAnsi"/>
        </w:rPr>
      </w:pPr>
    </w:p>
    <w:p w14:paraId="0BE7EFD0" w14:textId="77777777" w:rsidR="00022AC3" w:rsidRDefault="00022AC3" w:rsidP="00022AC3">
      <w:pPr>
        <w:ind w:left="680"/>
        <w:rPr>
          <w:rFonts w:cstheme="minorHAnsi"/>
        </w:rPr>
      </w:pPr>
    </w:p>
    <w:p w14:paraId="64CB029A" w14:textId="77777777" w:rsidR="00022AC3" w:rsidRDefault="00022AC3" w:rsidP="00022AC3">
      <w:pPr>
        <w:ind w:left="680"/>
        <w:rPr>
          <w:rFonts w:cstheme="minorHAnsi"/>
        </w:rPr>
      </w:pPr>
    </w:p>
    <w:p w14:paraId="50F95C86" w14:textId="77777777" w:rsidR="00022AC3" w:rsidRDefault="00022AC3" w:rsidP="00022AC3">
      <w:pPr>
        <w:ind w:left="680"/>
        <w:rPr>
          <w:rFonts w:cstheme="minorHAnsi"/>
        </w:rPr>
      </w:pPr>
    </w:p>
    <w:p w14:paraId="2AB30B65" w14:textId="77777777" w:rsidR="00022AC3" w:rsidRDefault="00022AC3" w:rsidP="00022AC3">
      <w:pPr>
        <w:ind w:left="680"/>
        <w:rPr>
          <w:rFonts w:cstheme="minorHAnsi"/>
        </w:rPr>
      </w:pPr>
    </w:p>
    <w:p w14:paraId="3A953BC4" w14:textId="77777777" w:rsidR="00A43877" w:rsidRPr="00241C08" w:rsidRDefault="00A43877"/>
    <w:sectPr w:rsidR="00A43877" w:rsidRPr="0024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C3"/>
    <w:rsid w:val="00022AC3"/>
    <w:rsid w:val="000F09B7"/>
    <w:rsid w:val="00241C08"/>
    <w:rsid w:val="003D0B07"/>
    <w:rsid w:val="00680E86"/>
    <w:rsid w:val="00851C80"/>
    <w:rsid w:val="00A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C071"/>
  <w15:chartTrackingRefBased/>
  <w15:docId w15:val="{EF781F56-DFEC-49F2-B125-FFA3BEC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C3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AC3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2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AC3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2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Eichenlaub</dc:creator>
  <cp:keywords/>
  <dc:description/>
  <cp:lastModifiedBy>Urszula</cp:lastModifiedBy>
  <cp:revision>2</cp:revision>
  <dcterms:created xsi:type="dcterms:W3CDTF">2025-10-10T13:38:00Z</dcterms:created>
  <dcterms:modified xsi:type="dcterms:W3CDTF">2025-10-10T13:38:00Z</dcterms:modified>
</cp:coreProperties>
</file>